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609" w:rsidRPr="00997609" w:rsidRDefault="00997609" w:rsidP="00997609">
      <w:pPr>
        <w:spacing w:line="480" w:lineRule="auto"/>
        <w:rPr>
          <w:rFonts w:ascii="Times New Roman" w:hAnsi="Times New Roman" w:cs="Times New Roman"/>
          <w:sz w:val="24"/>
          <w:szCs w:val="24"/>
        </w:rPr>
      </w:pPr>
    </w:p>
    <w:p w:rsidR="00997609" w:rsidRPr="00997609" w:rsidRDefault="00997609" w:rsidP="00997609">
      <w:pPr>
        <w:spacing w:line="480" w:lineRule="auto"/>
        <w:rPr>
          <w:rFonts w:ascii="Times New Roman" w:hAnsi="Times New Roman" w:cs="Times New Roman"/>
          <w:sz w:val="24"/>
          <w:szCs w:val="24"/>
        </w:rPr>
      </w:pPr>
    </w:p>
    <w:p w:rsidR="00997609" w:rsidRPr="00997609" w:rsidRDefault="00997609" w:rsidP="00997609">
      <w:pPr>
        <w:spacing w:line="480" w:lineRule="auto"/>
        <w:rPr>
          <w:rFonts w:ascii="Times New Roman" w:hAnsi="Times New Roman" w:cs="Times New Roman"/>
          <w:sz w:val="24"/>
          <w:szCs w:val="24"/>
        </w:rPr>
      </w:pPr>
    </w:p>
    <w:p w:rsidR="00997609" w:rsidRPr="00997609" w:rsidRDefault="00997609" w:rsidP="00997609">
      <w:pPr>
        <w:spacing w:line="480" w:lineRule="auto"/>
        <w:rPr>
          <w:rFonts w:ascii="Times New Roman" w:hAnsi="Times New Roman" w:cs="Times New Roman"/>
          <w:sz w:val="24"/>
          <w:szCs w:val="24"/>
        </w:rPr>
      </w:pPr>
    </w:p>
    <w:p w:rsidR="00997609" w:rsidRPr="00997609" w:rsidRDefault="00997609" w:rsidP="00997609">
      <w:pPr>
        <w:spacing w:line="480" w:lineRule="auto"/>
        <w:rPr>
          <w:rFonts w:ascii="Times New Roman" w:hAnsi="Times New Roman" w:cs="Times New Roman"/>
          <w:sz w:val="24"/>
          <w:szCs w:val="24"/>
        </w:rPr>
      </w:pPr>
    </w:p>
    <w:p w:rsidR="00997609" w:rsidRPr="00997609" w:rsidRDefault="00997609" w:rsidP="00997609">
      <w:pPr>
        <w:spacing w:line="480" w:lineRule="auto"/>
        <w:rPr>
          <w:rFonts w:ascii="Times New Roman" w:hAnsi="Times New Roman" w:cs="Times New Roman"/>
          <w:sz w:val="24"/>
          <w:szCs w:val="24"/>
        </w:rPr>
      </w:pPr>
    </w:p>
    <w:p w:rsidR="00997609" w:rsidRPr="00997609" w:rsidRDefault="00997609" w:rsidP="00997609">
      <w:pPr>
        <w:spacing w:line="480" w:lineRule="auto"/>
        <w:rPr>
          <w:rFonts w:ascii="Times New Roman" w:hAnsi="Times New Roman" w:cs="Times New Roman"/>
          <w:sz w:val="24"/>
          <w:szCs w:val="24"/>
        </w:rPr>
      </w:pPr>
    </w:p>
    <w:p w:rsidR="00997609" w:rsidRPr="00997609" w:rsidRDefault="00997609" w:rsidP="00997609">
      <w:pPr>
        <w:spacing w:line="480" w:lineRule="auto"/>
        <w:jc w:val="center"/>
        <w:rPr>
          <w:rFonts w:ascii="Times New Roman" w:hAnsi="Times New Roman" w:cs="Times New Roman"/>
          <w:sz w:val="24"/>
          <w:szCs w:val="24"/>
        </w:rPr>
      </w:pPr>
      <w:r w:rsidRPr="00997609">
        <w:rPr>
          <w:rFonts w:ascii="Times New Roman" w:hAnsi="Times New Roman" w:cs="Times New Roman"/>
          <w:sz w:val="24"/>
          <w:szCs w:val="24"/>
        </w:rPr>
        <w:t xml:space="preserve">Cultural Evaluation of Art </w:t>
      </w:r>
    </w:p>
    <w:p w:rsidR="00997609" w:rsidRPr="00997609" w:rsidRDefault="00997609" w:rsidP="00997609">
      <w:pPr>
        <w:spacing w:line="480" w:lineRule="auto"/>
        <w:jc w:val="center"/>
        <w:rPr>
          <w:rFonts w:ascii="Times New Roman" w:hAnsi="Times New Roman" w:cs="Times New Roman"/>
          <w:sz w:val="24"/>
          <w:szCs w:val="24"/>
        </w:rPr>
      </w:pPr>
      <w:r w:rsidRPr="00997609">
        <w:rPr>
          <w:rFonts w:ascii="Times New Roman" w:hAnsi="Times New Roman" w:cs="Times New Roman"/>
          <w:sz w:val="24"/>
          <w:szCs w:val="24"/>
        </w:rPr>
        <w:t>Name of Student</w:t>
      </w:r>
    </w:p>
    <w:p w:rsidR="00997609" w:rsidRPr="00997609" w:rsidRDefault="00997609" w:rsidP="00997609">
      <w:pPr>
        <w:spacing w:line="480" w:lineRule="auto"/>
        <w:jc w:val="center"/>
        <w:rPr>
          <w:rFonts w:ascii="Times New Roman" w:hAnsi="Times New Roman" w:cs="Times New Roman"/>
          <w:sz w:val="24"/>
          <w:szCs w:val="24"/>
        </w:rPr>
      </w:pPr>
      <w:r w:rsidRPr="00997609">
        <w:rPr>
          <w:rFonts w:ascii="Times New Roman" w:hAnsi="Times New Roman" w:cs="Times New Roman"/>
          <w:sz w:val="24"/>
          <w:szCs w:val="24"/>
        </w:rPr>
        <w:t>Name of Institution</w:t>
      </w:r>
    </w:p>
    <w:p w:rsidR="00997609" w:rsidRPr="00997609" w:rsidRDefault="00997609" w:rsidP="00997609">
      <w:pPr>
        <w:spacing w:line="480" w:lineRule="auto"/>
        <w:jc w:val="center"/>
        <w:rPr>
          <w:rFonts w:ascii="Times New Roman" w:hAnsi="Times New Roman" w:cs="Times New Roman"/>
          <w:sz w:val="24"/>
          <w:szCs w:val="24"/>
        </w:rPr>
      </w:pPr>
      <w:r w:rsidRPr="00997609">
        <w:rPr>
          <w:rFonts w:ascii="Times New Roman" w:hAnsi="Times New Roman" w:cs="Times New Roman"/>
          <w:sz w:val="24"/>
          <w:szCs w:val="24"/>
        </w:rPr>
        <w:t>Date</w:t>
      </w:r>
      <w:r w:rsidRPr="00997609">
        <w:rPr>
          <w:rFonts w:ascii="Times New Roman" w:hAnsi="Times New Roman" w:cs="Times New Roman"/>
          <w:sz w:val="24"/>
          <w:szCs w:val="24"/>
        </w:rPr>
        <w:br w:type="page"/>
      </w:r>
    </w:p>
    <w:p w:rsidR="005A7C34" w:rsidRPr="00997609" w:rsidRDefault="00AE6B1B" w:rsidP="00997609">
      <w:pPr>
        <w:spacing w:line="480" w:lineRule="auto"/>
        <w:ind w:firstLine="720"/>
        <w:rPr>
          <w:rFonts w:ascii="Times New Roman" w:hAnsi="Times New Roman" w:cs="Times New Roman"/>
          <w:sz w:val="24"/>
          <w:szCs w:val="24"/>
        </w:rPr>
      </w:pPr>
      <w:r w:rsidRPr="00997609">
        <w:rPr>
          <w:rFonts w:ascii="Times New Roman" w:hAnsi="Times New Roman" w:cs="Times New Roman"/>
          <w:sz w:val="24"/>
          <w:szCs w:val="24"/>
        </w:rPr>
        <w:lastRenderedPageBreak/>
        <w:t xml:space="preserve">The Madonna and Child Enthroned with Saints was a painting by Raphael in Perugia for the convent of Sant’ Antonio in or prior to1505. The intention of the painting was to be placed at the chiesa iterna which was a section that was reserved for the nuns of the church. The influence of the nuns is visible with the depiction of the child having clothes, contrary to the popular notion of nudity in frames for that specified era. </w:t>
      </w:r>
      <w:r w:rsidR="00912A9F" w:rsidRPr="00997609">
        <w:rPr>
          <w:rFonts w:ascii="Times New Roman" w:hAnsi="Times New Roman" w:cs="Times New Roman"/>
          <w:sz w:val="24"/>
          <w:szCs w:val="24"/>
        </w:rPr>
        <w:t xml:space="preserve">Christianity preaches about celibacy and chastity, and it is for this reasons the influence of the nuns was opposed to any nudity. </w:t>
      </w:r>
      <w:r w:rsidRPr="00997609">
        <w:rPr>
          <w:rFonts w:ascii="Times New Roman" w:hAnsi="Times New Roman" w:cs="Times New Roman"/>
          <w:sz w:val="24"/>
          <w:szCs w:val="24"/>
        </w:rPr>
        <w:t xml:space="preserve">Culture holds that the baby depicted is Jesus and such an illustration is supported by the claim that the toddler at the base of the sitting arrangement is John the Baptist. As such, the illustration is deciphered that the mother, Mary, sits on a throne as she holds her child who proceeds to bless John. </w:t>
      </w:r>
      <w:r w:rsidR="002C2594" w:rsidRPr="00997609">
        <w:rPr>
          <w:rFonts w:ascii="Times New Roman" w:hAnsi="Times New Roman" w:cs="Times New Roman"/>
          <w:sz w:val="24"/>
          <w:szCs w:val="24"/>
        </w:rPr>
        <w:t>The four personalities surrounding the two are an illustration of saints, which is evidenced by the circular rim depicted over their heads. Christianity deciphers this rim as a symbolic representation of character endowed with holiness.</w:t>
      </w:r>
    </w:p>
    <w:p w:rsidR="002C2594" w:rsidRPr="00997609" w:rsidRDefault="002C2594" w:rsidP="00997609">
      <w:pPr>
        <w:spacing w:line="480" w:lineRule="auto"/>
        <w:ind w:firstLine="720"/>
        <w:rPr>
          <w:rFonts w:ascii="Times New Roman" w:hAnsi="Times New Roman" w:cs="Times New Roman"/>
          <w:sz w:val="24"/>
          <w:szCs w:val="24"/>
        </w:rPr>
      </w:pPr>
      <w:r w:rsidRPr="00997609">
        <w:rPr>
          <w:rFonts w:ascii="Times New Roman" w:hAnsi="Times New Roman" w:cs="Times New Roman"/>
          <w:sz w:val="24"/>
          <w:szCs w:val="24"/>
        </w:rPr>
        <w:t>Overhead the two, a male figure is depicted holding a globe on one hand and is in the presence with two figures</w:t>
      </w:r>
      <w:r w:rsidR="00997609" w:rsidRPr="00997609">
        <w:rPr>
          <w:rFonts w:ascii="Times New Roman" w:hAnsi="Times New Roman" w:cs="Times New Roman"/>
          <w:sz w:val="24"/>
          <w:szCs w:val="24"/>
        </w:rPr>
        <w:t xml:space="preserve"> </w:t>
      </w:r>
      <w:sdt>
        <w:sdtPr>
          <w:rPr>
            <w:rFonts w:ascii="Times New Roman" w:hAnsi="Times New Roman" w:cs="Times New Roman"/>
            <w:sz w:val="24"/>
            <w:szCs w:val="24"/>
          </w:rPr>
          <w:id w:val="1328618986"/>
          <w:citation/>
        </w:sdtPr>
        <w:sdtContent>
          <w:r w:rsidR="00997609" w:rsidRPr="00997609">
            <w:rPr>
              <w:rFonts w:ascii="Times New Roman" w:hAnsi="Times New Roman" w:cs="Times New Roman"/>
              <w:sz w:val="24"/>
              <w:szCs w:val="24"/>
            </w:rPr>
            <w:fldChar w:fldCharType="begin"/>
          </w:r>
          <w:r w:rsidR="00997609" w:rsidRPr="00997609">
            <w:rPr>
              <w:rFonts w:ascii="Times New Roman" w:hAnsi="Times New Roman" w:cs="Times New Roman"/>
              <w:sz w:val="24"/>
              <w:szCs w:val="24"/>
            </w:rPr>
            <w:instrText xml:space="preserve"> CITATION Wor16 \l 1033 </w:instrText>
          </w:r>
          <w:r w:rsidR="00997609" w:rsidRPr="00997609">
            <w:rPr>
              <w:rFonts w:ascii="Times New Roman" w:hAnsi="Times New Roman" w:cs="Times New Roman"/>
              <w:sz w:val="24"/>
              <w:szCs w:val="24"/>
            </w:rPr>
            <w:fldChar w:fldCharType="separate"/>
          </w:r>
          <w:r w:rsidR="00997609" w:rsidRPr="00997609">
            <w:rPr>
              <w:rFonts w:ascii="Times New Roman" w:hAnsi="Times New Roman" w:cs="Times New Roman"/>
              <w:noProof/>
              <w:sz w:val="24"/>
              <w:szCs w:val="24"/>
            </w:rPr>
            <w:t>(Word Press: The Four Legged Crow, 2016)</w:t>
          </w:r>
          <w:r w:rsidR="00997609" w:rsidRPr="00997609">
            <w:rPr>
              <w:rFonts w:ascii="Times New Roman" w:hAnsi="Times New Roman" w:cs="Times New Roman"/>
              <w:sz w:val="24"/>
              <w:szCs w:val="24"/>
            </w:rPr>
            <w:fldChar w:fldCharType="end"/>
          </w:r>
        </w:sdtContent>
      </w:sdt>
      <w:r w:rsidRPr="00997609">
        <w:rPr>
          <w:rFonts w:ascii="Times New Roman" w:hAnsi="Times New Roman" w:cs="Times New Roman"/>
          <w:sz w:val="24"/>
          <w:szCs w:val="24"/>
        </w:rPr>
        <w:t xml:space="preserve">. The culture dictates that the man with a globe is God, and the globe is an essence of his </w:t>
      </w:r>
      <w:r w:rsidR="00912A9F" w:rsidRPr="00997609">
        <w:rPr>
          <w:rFonts w:ascii="Times New Roman" w:hAnsi="Times New Roman" w:cs="Times New Roman"/>
          <w:sz w:val="24"/>
          <w:szCs w:val="24"/>
        </w:rPr>
        <w:t xml:space="preserve">control and power over earth. The two figures by his sides are angelic representations of hope and purity as described with the colors. The color schemes adopted for the garments in the painting also bear some form of cultural symbolism. The red gown by Madonna depicts the passion she has for Christ, whereas the blue mantle depicted is an illustration of her role as Queen of heaven. This depiction is further cemented by the throne which dictates the majestic power of the Catholic Church. The white garment for the baby is symbolism for purity and holiness whereas the violet color highlights repentance. </w:t>
      </w:r>
    </w:p>
    <w:p w:rsidR="00997609" w:rsidRPr="00997609" w:rsidRDefault="00912A9F" w:rsidP="00997609">
      <w:pPr>
        <w:spacing w:line="480" w:lineRule="auto"/>
        <w:ind w:firstLine="720"/>
        <w:rPr>
          <w:rFonts w:ascii="Times New Roman" w:hAnsi="Times New Roman" w:cs="Times New Roman"/>
          <w:sz w:val="24"/>
          <w:szCs w:val="24"/>
        </w:rPr>
      </w:pPr>
      <w:r w:rsidRPr="00997609">
        <w:rPr>
          <w:rFonts w:ascii="Times New Roman" w:hAnsi="Times New Roman" w:cs="Times New Roman"/>
          <w:sz w:val="24"/>
          <w:szCs w:val="24"/>
        </w:rPr>
        <w:lastRenderedPageBreak/>
        <w:t xml:space="preserve">The painting by Anthony van Dyck named ‘Charles I at the Hunt’ </w:t>
      </w:r>
      <w:r w:rsidR="00386BDB" w:rsidRPr="00997609">
        <w:rPr>
          <w:rFonts w:ascii="Times New Roman" w:hAnsi="Times New Roman" w:cs="Times New Roman"/>
          <w:sz w:val="24"/>
          <w:szCs w:val="24"/>
        </w:rPr>
        <w:t>is symbolically significant of an attempted subtle balance between sovereignty and gentlemanly nonchalance. Numerous depictions of powerful people illustrate them on their steeds, but Charles I highlights the same through his positioning that slightly makes him appear taller</w:t>
      </w:r>
      <w:r w:rsidR="009C1185" w:rsidRPr="00997609">
        <w:rPr>
          <w:rFonts w:ascii="Times New Roman" w:hAnsi="Times New Roman" w:cs="Times New Roman"/>
          <w:sz w:val="24"/>
          <w:szCs w:val="24"/>
        </w:rPr>
        <w:t xml:space="preserve">. Charles I is looking at the lands which he reigns and appears to be looking in the direction of the audience as a passing thought. The placement of the figure’s arm on his waist is also a demonstration of power. The lighting concept and colors adopted in the painting highlight the influence of focusing on images and art that was a critical development within the </w:t>
      </w:r>
      <w:r w:rsidR="003454F5" w:rsidRPr="00997609">
        <w:rPr>
          <w:rFonts w:ascii="Times New Roman" w:hAnsi="Times New Roman" w:cs="Times New Roman"/>
          <w:sz w:val="24"/>
          <w:szCs w:val="24"/>
        </w:rPr>
        <w:t>culture</w:t>
      </w:r>
      <w:r w:rsidR="009C1185" w:rsidRPr="00997609">
        <w:rPr>
          <w:rFonts w:ascii="Times New Roman" w:hAnsi="Times New Roman" w:cs="Times New Roman"/>
          <w:sz w:val="24"/>
          <w:szCs w:val="24"/>
        </w:rPr>
        <w:t xml:space="preserve">. </w:t>
      </w:r>
      <w:r w:rsidR="003454F5" w:rsidRPr="00997609">
        <w:rPr>
          <w:rFonts w:ascii="Times New Roman" w:hAnsi="Times New Roman" w:cs="Times New Roman"/>
          <w:sz w:val="24"/>
          <w:szCs w:val="24"/>
        </w:rPr>
        <w:t>The use of red for the king’s trousers makes the garment appear velvety in structure which highlights the high standards of the character in focus. The soft brown pastels pasted on the boots of the character indicate the nobility and that the man is a gentleman</w:t>
      </w:r>
      <w:r w:rsidR="00997609" w:rsidRPr="00997609">
        <w:rPr>
          <w:rFonts w:ascii="Times New Roman" w:hAnsi="Times New Roman" w:cs="Times New Roman"/>
          <w:sz w:val="24"/>
          <w:szCs w:val="24"/>
        </w:rPr>
        <w:t xml:space="preserve"> </w:t>
      </w:r>
      <w:sdt>
        <w:sdtPr>
          <w:rPr>
            <w:rFonts w:ascii="Times New Roman" w:hAnsi="Times New Roman" w:cs="Times New Roman"/>
            <w:sz w:val="24"/>
            <w:szCs w:val="24"/>
          </w:rPr>
          <w:id w:val="1328618985"/>
          <w:citation/>
        </w:sdtPr>
        <w:sdtContent>
          <w:r w:rsidR="00997609" w:rsidRPr="00997609">
            <w:rPr>
              <w:rFonts w:ascii="Times New Roman" w:hAnsi="Times New Roman" w:cs="Times New Roman"/>
              <w:sz w:val="24"/>
              <w:szCs w:val="24"/>
            </w:rPr>
            <w:fldChar w:fldCharType="begin"/>
          </w:r>
          <w:r w:rsidR="00997609" w:rsidRPr="00997609">
            <w:rPr>
              <w:rFonts w:ascii="Times New Roman" w:hAnsi="Times New Roman" w:cs="Times New Roman"/>
              <w:sz w:val="24"/>
              <w:szCs w:val="24"/>
            </w:rPr>
            <w:instrText xml:space="preserve"> CITATION DrH15 \l 1033 </w:instrText>
          </w:r>
          <w:r w:rsidR="00997609" w:rsidRPr="00997609">
            <w:rPr>
              <w:rFonts w:ascii="Times New Roman" w:hAnsi="Times New Roman" w:cs="Times New Roman"/>
              <w:sz w:val="24"/>
              <w:szCs w:val="24"/>
            </w:rPr>
            <w:fldChar w:fldCharType="separate"/>
          </w:r>
          <w:r w:rsidR="00997609" w:rsidRPr="00997609">
            <w:rPr>
              <w:rFonts w:ascii="Times New Roman" w:hAnsi="Times New Roman" w:cs="Times New Roman"/>
              <w:noProof/>
              <w:sz w:val="24"/>
              <w:szCs w:val="24"/>
            </w:rPr>
            <w:t>(Dr. Harris &amp; Dr. Zucker, 2015)</w:t>
          </w:r>
          <w:r w:rsidR="00997609" w:rsidRPr="00997609">
            <w:rPr>
              <w:rFonts w:ascii="Times New Roman" w:hAnsi="Times New Roman" w:cs="Times New Roman"/>
              <w:sz w:val="24"/>
              <w:szCs w:val="24"/>
            </w:rPr>
            <w:fldChar w:fldCharType="end"/>
          </w:r>
        </w:sdtContent>
      </w:sdt>
      <w:r w:rsidR="003454F5" w:rsidRPr="00997609">
        <w:rPr>
          <w:rFonts w:ascii="Times New Roman" w:hAnsi="Times New Roman" w:cs="Times New Roman"/>
          <w:sz w:val="24"/>
          <w:szCs w:val="24"/>
        </w:rPr>
        <w:t xml:space="preserve">. The last point is also illustrated by the ring bore by Charles I which is a common perception at the time. The men in the era were prone to hunting which dictates the ambition by Charles I to look the part by blending in. </w:t>
      </w:r>
    </w:p>
    <w:p w:rsidR="00997609" w:rsidRPr="00997609" w:rsidRDefault="00997609" w:rsidP="00997609">
      <w:pPr>
        <w:spacing w:line="480" w:lineRule="auto"/>
        <w:rPr>
          <w:rFonts w:ascii="Times New Roman" w:hAnsi="Times New Roman" w:cs="Times New Roman"/>
          <w:sz w:val="24"/>
          <w:szCs w:val="24"/>
        </w:rPr>
      </w:pPr>
      <w:r w:rsidRPr="00997609">
        <w:rPr>
          <w:rFonts w:ascii="Times New Roman" w:hAnsi="Times New Roman" w:cs="Times New Roman"/>
          <w:sz w:val="24"/>
          <w:szCs w:val="24"/>
        </w:rPr>
        <w:br w:type="page"/>
      </w:r>
    </w:p>
    <w:sdt>
      <w:sdtPr>
        <w:rPr>
          <w:rFonts w:ascii="Times New Roman" w:hAnsi="Times New Roman" w:cs="Times New Roman"/>
          <w:color w:val="auto"/>
          <w:sz w:val="24"/>
          <w:szCs w:val="24"/>
        </w:rPr>
        <w:id w:val="1328618987"/>
        <w:docPartObj>
          <w:docPartGallery w:val="Bibliographies"/>
          <w:docPartUnique/>
        </w:docPartObj>
      </w:sdtPr>
      <w:sdtEndPr>
        <w:rPr>
          <w:rFonts w:eastAsiaTheme="minorEastAsia"/>
          <w:b w:val="0"/>
          <w:bCs w:val="0"/>
          <w:lang w:bidi="ar-SA"/>
        </w:rPr>
      </w:sdtEndPr>
      <w:sdtContent>
        <w:p w:rsidR="00997609" w:rsidRPr="00997609" w:rsidRDefault="00997609" w:rsidP="00997609">
          <w:pPr>
            <w:pStyle w:val="Heading1"/>
            <w:spacing w:line="480" w:lineRule="auto"/>
            <w:jc w:val="center"/>
            <w:rPr>
              <w:rFonts w:ascii="Times New Roman" w:hAnsi="Times New Roman" w:cs="Times New Roman"/>
              <w:color w:val="auto"/>
              <w:sz w:val="24"/>
              <w:szCs w:val="24"/>
            </w:rPr>
          </w:pPr>
          <w:r w:rsidRPr="00997609">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997609" w:rsidRPr="00997609" w:rsidRDefault="00997609" w:rsidP="00997609">
              <w:pPr>
                <w:pStyle w:val="Bibliography"/>
                <w:spacing w:line="480" w:lineRule="auto"/>
                <w:ind w:left="720" w:hanging="720"/>
                <w:rPr>
                  <w:rFonts w:ascii="Times New Roman" w:hAnsi="Times New Roman" w:cs="Times New Roman"/>
                  <w:noProof/>
                  <w:sz w:val="24"/>
                  <w:szCs w:val="24"/>
                </w:rPr>
              </w:pPr>
              <w:r w:rsidRPr="00997609">
                <w:rPr>
                  <w:rFonts w:ascii="Times New Roman" w:hAnsi="Times New Roman" w:cs="Times New Roman"/>
                  <w:sz w:val="24"/>
                  <w:szCs w:val="24"/>
                </w:rPr>
                <w:fldChar w:fldCharType="begin"/>
              </w:r>
              <w:r w:rsidRPr="00997609">
                <w:rPr>
                  <w:rFonts w:ascii="Times New Roman" w:hAnsi="Times New Roman" w:cs="Times New Roman"/>
                  <w:sz w:val="24"/>
                  <w:szCs w:val="24"/>
                </w:rPr>
                <w:instrText xml:space="preserve"> BIBLIOGRAPHY </w:instrText>
              </w:r>
              <w:r w:rsidRPr="00997609">
                <w:rPr>
                  <w:rFonts w:ascii="Times New Roman" w:hAnsi="Times New Roman" w:cs="Times New Roman"/>
                  <w:sz w:val="24"/>
                  <w:szCs w:val="24"/>
                </w:rPr>
                <w:fldChar w:fldCharType="separate"/>
              </w:r>
              <w:r w:rsidRPr="00997609">
                <w:rPr>
                  <w:rFonts w:ascii="Times New Roman" w:hAnsi="Times New Roman" w:cs="Times New Roman"/>
                  <w:noProof/>
                  <w:sz w:val="24"/>
                  <w:szCs w:val="24"/>
                </w:rPr>
                <w:t xml:space="preserve">Dr. Harris, B., &amp; Dr. Zucker, S. (2015, December 13). </w:t>
              </w:r>
              <w:r w:rsidRPr="00997609">
                <w:rPr>
                  <w:rFonts w:ascii="Times New Roman" w:hAnsi="Times New Roman" w:cs="Times New Roman"/>
                  <w:i/>
                  <w:iCs/>
                  <w:noProof/>
                  <w:sz w:val="24"/>
                  <w:szCs w:val="24"/>
                </w:rPr>
                <w:t>Anthony van Dyck, Charles I at the Hunt</w:t>
              </w:r>
              <w:r w:rsidRPr="00997609">
                <w:rPr>
                  <w:rFonts w:ascii="Times New Roman" w:hAnsi="Times New Roman" w:cs="Times New Roman"/>
                  <w:noProof/>
                  <w:sz w:val="24"/>
                  <w:szCs w:val="24"/>
                </w:rPr>
                <w:t>. Retrieved Juy 5, 2019, from Smarthistory: https://smarthistory.org/anthony-van-dyck-charles-i-at-the-hunt/</w:t>
              </w:r>
            </w:p>
            <w:p w:rsidR="00997609" w:rsidRPr="00997609" w:rsidRDefault="00997609" w:rsidP="00997609">
              <w:pPr>
                <w:pStyle w:val="Bibliography"/>
                <w:spacing w:line="480" w:lineRule="auto"/>
                <w:ind w:left="720" w:hanging="720"/>
                <w:rPr>
                  <w:rFonts w:ascii="Times New Roman" w:hAnsi="Times New Roman" w:cs="Times New Roman"/>
                  <w:noProof/>
                  <w:sz w:val="24"/>
                  <w:szCs w:val="24"/>
                </w:rPr>
              </w:pPr>
              <w:r w:rsidRPr="00997609">
                <w:rPr>
                  <w:rFonts w:ascii="Times New Roman" w:hAnsi="Times New Roman" w:cs="Times New Roman"/>
                  <w:noProof/>
                  <w:sz w:val="24"/>
                  <w:szCs w:val="24"/>
                </w:rPr>
                <w:t xml:space="preserve">Word Press: The Four Legged Crow. (2016, November 30). </w:t>
              </w:r>
              <w:r w:rsidRPr="00997609">
                <w:rPr>
                  <w:rFonts w:ascii="Times New Roman" w:hAnsi="Times New Roman" w:cs="Times New Roman"/>
                  <w:i/>
                  <w:iCs/>
                  <w:noProof/>
                  <w:sz w:val="24"/>
                  <w:szCs w:val="24"/>
                </w:rPr>
                <w:t>Objects as History – Madonna and Child enthroned with Saints</w:t>
              </w:r>
              <w:r w:rsidRPr="00997609">
                <w:rPr>
                  <w:rFonts w:ascii="Times New Roman" w:hAnsi="Times New Roman" w:cs="Times New Roman"/>
                  <w:noProof/>
                  <w:sz w:val="24"/>
                  <w:szCs w:val="24"/>
                </w:rPr>
                <w:t>. Retrieved June 5, 2019, from Word Press: https://thefourleggedcrow.wordpress.com/2016/11/30/objects-as-history-madonna-and-child-enthroned-with-saints/</w:t>
              </w:r>
            </w:p>
            <w:p w:rsidR="00997609" w:rsidRPr="00997609" w:rsidRDefault="00997609" w:rsidP="00997609">
              <w:pPr>
                <w:spacing w:line="480" w:lineRule="auto"/>
                <w:ind w:left="720" w:hanging="720"/>
                <w:rPr>
                  <w:rFonts w:ascii="Times New Roman" w:hAnsi="Times New Roman" w:cs="Times New Roman"/>
                  <w:sz w:val="24"/>
                  <w:szCs w:val="24"/>
                </w:rPr>
              </w:pPr>
              <w:r w:rsidRPr="00997609">
                <w:rPr>
                  <w:rFonts w:ascii="Times New Roman" w:hAnsi="Times New Roman" w:cs="Times New Roman"/>
                  <w:sz w:val="24"/>
                  <w:szCs w:val="24"/>
                </w:rPr>
                <w:fldChar w:fldCharType="end"/>
              </w:r>
            </w:p>
          </w:sdtContent>
        </w:sdt>
      </w:sdtContent>
    </w:sdt>
    <w:p w:rsidR="00912A9F" w:rsidRPr="00997609" w:rsidRDefault="00912A9F" w:rsidP="00997609">
      <w:pPr>
        <w:spacing w:line="480" w:lineRule="auto"/>
        <w:ind w:firstLine="720"/>
        <w:rPr>
          <w:rFonts w:ascii="Times New Roman" w:hAnsi="Times New Roman" w:cs="Times New Roman"/>
          <w:sz w:val="24"/>
          <w:szCs w:val="24"/>
        </w:rPr>
      </w:pPr>
    </w:p>
    <w:sectPr w:rsidR="00912A9F" w:rsidRPr="00997609" w:rsidSect="009976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48F6" w:rsidRDefault="000048F6" w:rsidP="00997609">
      <w:pPr>
        <w:spacing w:after="0" w:line="240" w:lineRule="auto"/>
      </w:pPr>
      <w:r>
        <w:separator/>
      </w:r>
    </w:p>
  </w:endnote>
  <w:endnote w:type="continuationSeparator" w:id="1">
    <w:p w:rsidR="000048F6" w:rsidRDefault="000048F6" w:rsidP="009976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48F6" w:rsidRDefault="000048F6" w:rsidP="00997609">
      <w:pPr>
        <w:spacing w:after="0" w:line="240" w:lineRule="auto"/>
      </w:pPr>
      <w:r>
        <w:separator/>
      </w:r>
    </w:p>
  </w:footnote>
  <w:footnote w:type="continuationSeparator" w:id="1">
    <w:p w:rsidR="000048F6" w:rsidRDefault="000048F6" w:rsidP="009976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09" w:rsidRPr="00997609" w:rsidRDefault="00997609" w:rsidP="00997609">
    <w:pPr>
      <w:pStyle w:val="Header"/>
      <w:jc w:val="right"/>
      <w:rPr>
        <w:rFonts w:ascii="Times New Roman" w:hAnsi="Times New Roman" w:cs="Times New Roman"/>
        <w:sz w:val="24"/>
      </w:rPr>
    </w:pPr>
    <w:r w:rsidRPr="00997609">
      <w:rPr>
        <w:rFonts w:ascii="Times New Roman" w:hAnsi="Times New Roman" w:cs="Times New Roman"/>
        <w:sz w:val="24"/>
      </w:rPr>
      <w:t>CULTURAL EVALUATION OF ART</w:t>
    </w:r>
    <w:r w:rsidRPr="00997609">
      <w:rPr>
        <w:rFonts w:ascii="Times New Roman" w:hAnsi="Times New Roman" w:cs="Times New Roman"/>
        <w:sz w:val="24"/>
      </w:rPr>
      <w:tab/>
    </w:r>
    <w:r w:rsidRPr="00997609">
      <w:rPr>
        <w:rFonts w:ascii="Times New Roman" w:hAnsi="Times New Roman" w:cs="Times New Roman"/>
        <w:sz w:val="24"/>
      </w:rPr>
      <w:tab/>
    </w:r>
    <w:sdt>
      <w:sdtPr>
        <w:rPr>
          <w:rFonts w:ascii="Times New Roman" w:hAnsi="Times New Roman" w:cs="Times New Roman"/>
          <w:sz w:val="24"/>
        </w:rPr>
        <w:id w:val="1328618992"/>
        <w:docPartObj>
          <w:docPartGallery w:val="Page Numbers (Top of Page)"/>
          <w:docPartUnique/>
        </w:docPartObj>
      </w:sdtPr>
      <w:sdtContent>
        <w:r w:rsidRPr="00997609">
          <w:rPr>
            <w:rFonts w:ascii="Times New Roman" w:hAnsi="Times New Roman" w:cs="Times New Roman"/>
            <w:sz w:val="24"/>
          </w:rPr>
          <w:fldChar w:fldCharType="begin"/>
        </w:r>
        <w:r w:rsidRPr="00997609">
          <w:rPr>
            <w:rFonts w:ascii="Times New Roman" w:hAnsi="Times New Roman" w:cs="Times New Roman"/>
            <w:sz w:val="24"/>
          </w:rPr>
          <w:instrText xml:space="preserve"> PAGE   \* MERGEFORMAT </w:instrText>
        </w:r>
        <w:r w:rsidRPr="00997609">
          <w:rPr>
            <w:rFonts w:ascii="Times New Roman" w:hAnsi="Times New Roman" w:cs="Times New Roman"/>
            <w:sz w:val="24"/>
          </w:rPr>
          <w:fldChar w:fldCharType="separate"/>
        </w:r>
        <w:r>
          <w:rPr>
            <w:rFonts w:ascii="Times New Roman" w:hAnsi="Times New Roman" w:cs="Times New Roman"/>
            <w:noProof/>
            <w:sz w:val="24"/>
          </w:rPr>
          <w:t>4</w:t>
        </w:r>
        <w:r w:rsidRPr="00997609">
          <w:rPr>
            <w:rFonts w:ascii="Times New Roman" w:hAnsi="Times New Roman" w:cs="Times New Roman"/>
            <w:sz w:val="24"/>
          </w:rPr>
          <w:fldChar w:fldCharType="end"/>
        </w:r>
      </w:sdtContent>
    </w:sdt>
  </w:p>
  <w:p w:rsidR="00997609" w:rsidRPr="00997609" w:rsidRDefault="0099760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09" w:rsidRPr="00997609" w:rsidRDefault="00997609">
    <w:pPr>
      <w:pStyle w:val="Header"/>
      <w:jc w:val="right"/>
      <w:rPr>
        <w:rFonts w:ascii="Times New Roman" w:hAnsi="Times New Roman" w:cs="Times New Roman"/>
        <w:sz w:val="24"/>
      </w:rPr>
    </w:pPr>
    <w:r w:rsidRPr="00997609">
      <w:rPr>
        <w:rFonts w:ascii="Times New Roman" w:hAnsi="Times New Roman" w:cs="Times New Roman"/>
        <w:sz w:val="24"/>
      </w:rPr>
      <w:t xml:space="preserve">Running Head: CULTURAL EVALUATION OF ART </w:t>
    </w:r>
    <w:r w:rsidRPr="00997609">
      <w:rPr>
        <w:rFonts w:ascii="Times New Roman" w:hAnsi="Times New Roman" w:cs="Times New Roman"/>
        <w:sz w:val="24"/>
      </w:rPr>
      <w:tab/>
    </w:r>
    <w:sdt>
      <w:sdtPr>
        <w:rPr>
          <w:rFonts w:ascii="Times New Roman" w:hAnsi="Times New Roman" w:cs="Times New Roman"/>
          <w:sz w:val="24"/>
        </w:rPr>
        <w:id w:val="1328619031"/>
        <w:docPartObj>
          <w:docPartGallery w:val="Page Numbers (Top of Page)"/>
          <w:docPartUnique/>
        </w:docPartObj>
      </w:sdtPr>
      <w:sdtContent>
        <w:r w:rsidRPr="00997609">
          <w:rPr>
            <w:rFonts w:ascii="Times New Roman" w:hAnsi="Times New Roman" w:cs="Times New Roman"/>
            <w:sz w:val="24"/>
          </w:rPr>
          <w:fldChar w:fldCharType="begin"/>
        </w:r>
        <w:r w:rsidRPr="00997609">
          <w:rPr>
            <w:rFonts w:ascii="Times New Roman" w:hAnsi="Times New Roman" w:cs="Times New Roman"/>
            <w:sz w:val="24"/>
          </w:rPr>
          <w:instrText xml:space="preserve"> PAGE   \* MERGEFORMAT </w:instrText>
        </w:r>
        <w:r w:rsidRPr="00997609">
          <w:rPr>
            <w:rFonts w:ascii="Times New Roman" w:hAnsi="Times New Roman" w:cs="Times New Roman"/>
            <w:sz w:val="24"/>
          </w:rPr>
          <w:fldChar w:fldCharType="separate"/>
        </w:r>
        <w:r>
          <w:rPr>
            <w:rFonts w:ascii="Times New Roman" w:hAnsi="Times New Roman" w:cs="Times New Roman"/>
            <w:noProof/>
            <w:sz w:val="24"/>
          </w:rPr>
          <w:t>1</w:t>
        </w:r>
        <w:r w:rsidRPr="00997609">
          <w:rPr>
            <w:rFonts w:ascii="Times New Roman" w:hAnsi="Times New Roman" w:cs="Times New Roman"/>
            <w:sz w:val="24"/>
          </w:rPr>
          <w:fldChar w:fldCharType="end"/>
        </w:r>
      </w:sdtContent>
    </w:sdt>
  </w:p>
  <w:p w:rsidR="00997609" w:rsidRPr="00997609" w:rsidRDefault="0099760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A7C34"/>
    <w:rsid w:val="000048F6"/>
    <w:rsid w:val="002C2594"/>
    <w:rsid w:val="003454F5"/>
    <w:rsid w:val="00386BDB"/>
    <w:rsid w:val="005A7C34"/>
    <w:rsid w:val="00912A9F"/>
    <w:rsid w:val="00997609"/>
    <w:rsid w:val="009C1185"/>
    <w:rsid w:val="00AE6B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760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6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609"/>
    <w:rPr>
      <w:rFonts w:ascii="Tahoma" w:hAnsi="Tahoma" w:cs="Tahoma"/>
      <w:sz w:val="16"/>
      <w:szCs w:val="16"/>
    </w:rPr>
  </w:style>
  <w:style w:type="character" w:customStyle="1" w:styleId="Heading1Char">
    <w:name w:val="Heading 1 Char"/>
    <w:basedOn w:val="DefaultParagraphFont"/>
    <w:link w:val="Heading1"/>
    <w:uiPriority w:val="9"/>
    <w:rsid w:val="0099760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97609"/>
  </w:style>
  <w:style w:type="paragraph" w:styleId="Header">
    <w:name w:val="header"/>
    <w:basedOn w:val="Normal"/>
    <w:link w:val="HeaderChar"/>
    <w:uiPriority w:val="99"/>
    <w:unhideWhenUsed/>
    <w:rsid w:val="00997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609"/>
  </w:style>
  <w:style w:type="paragraph" w:styleId="Footer">
    <w:name w:val="footer"/>
    <w:basedOn w:val="Normal"/>
    <w:link w:val="FooterChar"/>
    <w:uiPriority w:val="99"/>
    <w:semiHidden/>
    <w:unhideWhenUsed/>
    <w:rsid w:val="009976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6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DrH15</b:Tag>
    <b:SourceType>InternetSite</b:SourceType>
    <b:Guid>{2FD43A51-1462-4BE0-8213-EB29E47386EA}</b:Guid>
    <b:LCID>0</b:LCID>
    <b:Author>
      <b:Author>
        <b:NameList>
          <b:Person>
            <b:Last>Dr. Harris</b:Last>
            <b:First>Beth</b:First>
          </b:Person>
          <b:Person>
            <b:Last>Dr. Zucker</b:Last>
            <b:First>Steven</b:First>
          </b:Person>
        </b:NameList>
      </b:Author>
    </b:Author>
    <b:Title>Anthony van Dyck, Charles I at the Hunt</b:Title>
    <b:JournalName>Smarthistory</b:JournalName>
    <b:Year>2015</b:Year>
    <b:InternetSiteTitle>Smarthistory</b:InternetSiteTitle>
    <b:Month>December </b:Month>
    <b:Day>13</b:Day>
    <b:YearAccessed>2019</b:YearAccessed>
    <b:MonthAccessed>Juy</b:MonthAccessed>
    <b:DayAccessed>5</b:DayAccessed>
    <b:URL>https://smarthistory.org/anthony-van-dyck-charles-i-at-the-hunt/</b:URL>
    <b:RefOrder>2</b:RefOrder>
  </b:Source>
  <b:Source>
    <b:Tag>Wor16</b:Tag>
    <b:SourceType>InternetSite</b:SourceType>
    <b:Guid>{FED9463E-8BA4-456A-AB97-79C70B7936F2}</b:Guid>
    <b:LCID>0</b:LCID>
    <b:Author>
      <b:Author>
        <b:Corporate>Word Press: The Four Legged Crow</b:Corporate>
      </b:Author>
    </b:Author>
    <b:Title>Objects as History – Madonna and Child enthroned with Saints</b:Title>
    <b:InternetSiteTitle>Word Press</b:InternetSiteTitle>
    <b:Year>2016</b:Year>
    <b:Month>November</b:Month>
    <b:Day>30</b:Day>
    <b:YearAccessed>2019</b:YearAccessed>
    <b:MonthAccessed>June</b:MonthAccessed>
    <b:DayAccessed>5</b:DayAccessed>
    <b:URL>https://thefourleggedcrow.wordpress.com/2016/11/30/objects-as-history-madonna-and-child-enthroned-with-saints/</b:URL>
    <b:RefOrder>1</b:RefOrder>
  </b:Source>
</b:Sources>
</file>

<file path=customXml/itemProps1.xml><?xml version="1.0" encoding="utf-8"?>
<ds:datastoreItem xmlns:ds="http://schemas.openxmlformats.org/officeDocument/2006/customXml" ds:itemID="{A2BD4EAE-9956-43F1-AA7B-311859FD6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4</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2019-06-05T14:02:00Z</dcterms:created>
  <dcterms:modified xsi:type="dcterms:W3CDTF">2019-06-06T00:45:00Z</dcterms:modified>
</cp:coreProperties>
</file>